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/>
          <w:color w:val="FF3300"/>
          <w:sz w:val="52"/>
          <w:szCs w:val="52"/>
        </w:rPr>
      </w:pPr>
      <w: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495300</wp:posOffset>
                </wp:positionV>
                <wp:extent cx="57150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39pt;height:0pt;width:450pt;z-index:1024;mso-width-relative:page;mso-height-relative:page;" filled="f" stroked="t" coordsize="21600,21600" o:gfxdata="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Kz0iW9QAAAAGAQAADwAAAAAAAAABACAAAAAiAAAAZHJzL2Rv&#10;d25yZXYueG1sUEsBAhQAFAAAAAgAh07iQB9E5TvMAQAAjgMAAA4AAAAAAAAAAQAgAAAAIwEAAGRy&#10;cy9lMm9Eb2MueG1sUEsFBgAAAAAGAAYAWQEAAGE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大标宋简体" w:eastAsia="方正大标宋简体"/>
          <w:color w:val="FF3300"/>
          <w:sz w:val="52"/>
          <w:szCs w:val="52"/>
        </w:rPr>
        <w:t>济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宁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职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业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技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术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学</w:t>
      </w:r>
      <w:r>
        <w:rPr>
          <w:rFonts w:ascii="方正大标宋简体" w:eastAsia="方正大标宋简体"/>
          <w:color w:val="FF3300"/>
          <w:sz w:val="52"/>
          <w:szCs w:val="52"/>
        </w:rPr>
        <w:t xml:space="preserve">  </w:t>
      </w:r>
      <w:r>
        <w:rPr>
          <w:rFonts w:hint="eastAsia" w:ascii="方正大标宋简体" w:eastAsia="方正大标宋简体"/>
          <w:color w:val="FF3300"/>
          <w:sz w:val="52"/>
          <w:szCs w:val="52"/>
        </w:rPr>
        <w:t>院</w:t>
      </w:r>
    </w:p>
    <w:p>
      <w:pPr>
        <w:tabs>
          <w:tab w:val="left" w:pos="4396"/>
          <w:tab w:val="left" w:pos="4500"/>
          <w:tab w:val="left" w:pos="5040"/>
        </w:tabs>
        <w:adjustRightInd w:val="0"/>
        <w:snapToGrid w:val="0"/>
        <w:spacing w:line="580" w:lineRule="exact"/>
        <w:ind w:right="980" w:firstLine="640" w:firstLineChars="200"/>
        <w:jc w:val="right"/>
        <w:rPr>
          <w:rFonts w:ascii="仿宋" w:hAnsi="仿宋" w:eastAsia="仿宋"/>
          <w:sz w:val="32"/>
          <w:szCs w:val="32"/>
        </w:rPr>
        <w:sectPr>
          <w:footerReference r:id="rId3" w:type="default"/>
          <w:footerReference r:id="rId4" w:type="even"/>
          <w:type w:val="continuous"/>
          <w:pgSz w:w="11907" w:h="16840"/>
          <w:pgMar w:top="1418" w:right="1418" w:bottom="1418" w:left="1418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jc w:val="center"/>
        <w:rPr>
          <w:rFonts w:ascii="新宋体" w:hAnsi="新宋体" w:eastAsia="新宋体"/>
          <w:b/>
          <w:sz w:val="44"/>
          <w:szCs w:val="44"/>
        </w:rPr>
      </w:pPr>
      <w:r>
        <w:rPr>
          <w:rFonts w:hint="eastAsia" w:ascii="新宋体" w:hAnsi="新宋体" w:eastAsia="新宋体"/>
          <w:b/>
          <w:sz w:val="44"/>
          <w:szCs w:val="44"/>
        </w:rPr>
        <w:t>济宁职业技术学院“校园文明之星”评选标准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一、热爱祖国，热爱人民，热爱社会主义，拥护中国共产党。坚持四项基本原则，拥护党的路线、方针、政策。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二、遵纪守法，模范遵守社会公德，努力践行社会主义核心价值观，按照“四有”标准严格要求自己。维护国家和集体利益，敢于同违法、违纪和不道德行为作斗争。在</w:t>
      </w:r>
      <w:r>
        <w:rPr>
          <w:rFonts w:hint="eastAsia" w:ascii="仿宋" w:hAnsi="仿宋" w:eastAsia="仿宋" w:cs="宋体"/>
          <w:kern w:val="0"/>
          <w:sz w:val="32"/>
          <w:szCs w:val="32"/>
        </w:rPr>
        <w:t>遵守社会公德、倡导良好的社会道德风尚方面，有突出表现。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三、思想品德高尚，团结友爱、诚实守信，谦恭礼让、做人严谨，生活俭朴、乐于助人，关心集体、热爱劳动。虚心接受批评，勇于自我批评，思想上、政治上积极要求进步，在同学中享有较高威信。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四、举止文明，谈吐文雅，穿着整洁大方，不抽烟、不酗酒。积极倡导和传播健康向上的校园文化，知荣名耻，自觉抵制腐朽文化和不健康文化。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五、学习刻苦、认真，无旷课记录，学习成绩和综合素质评价优良。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六、积极投身校园文化建设，参加文体活动和社会实践活动，提高综合素质。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七、在校期间获得过系以上荣誉和奖励（</w:t>
      </w:r>
      <w:r>
        <w:rPr>
          <w:rFonts w:ascii="仿宋" w:hAnsi="仿宋" w:eastAsia="仿宋"/>
          <w:sz w:val="32"/>
          <w:szCs w:val="32"/>
        </w:rPr>
        <w:t>2016</w:t>
      </w:r>
      <w:r>
        <w:rPr>
          <w:rFonts w:hint="eastAsia" w:ascii="仿宋" w:hAnsi="仿宋" w:eastAsia="仿宋"/>
          <w:sz w:val="32"/>
          <w:szCs w:val="32"/>
        </w:rPr>
        <w:t>级学生不作要求）。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八、帮助他人、关爱他人、见义勇为事迹突出，并被媒体广泛宣传的，可直接入选。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黑体"/>
          <w:sz w:val="32"/>
          <w:szCs w:val="32"/>
        </w:rPr>
        <w:sectPr>
          <w:type w:val="continuous"/>
          <w:pgSz w:w="11907" w:h="16840"/>
          <w:pgMar w:top="1418" w:right="1418" w:bottom="1418" w:left="1418" w:header="851" w:footer="992" w:gutter="0"/>
          <w:cols w:space="425" w:num="1"/>
          <w:docGrid w:type="lines" w:linePitch="312" w:charSpace="0"/>
        </w:sectPr>
      </w:pPr>
    </w:p>
    <w:p>
      <w:bookmarkStart w:id="0" w:name="_GoBack"/>
    </w:p>
    <w:bookmarkEnd w:id="0"/>
    <w:sectPr>
      <w:type w:val="continuous"/>
      <w:pgSz w:w="11907" w:h="16840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